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348"/>
      </w:tblGrid>
      <w:tr>
        <w:tc>
          <w:tcPr>
            <w:tcW w:w="3348" w:type="dxa"/>
            <w:shd w:val="clear" w:color="auto" w:fill="FFFF99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eastAsia="Calibri" w:hAnsi="Arial" w:cs="Arial"/>
                <w:bCs/>
                <w:i/>
                <w:lang w:eastAsia="ru-RU"/>
              </w:rPr>
            </w:pPr>
            <w:r>
              <w:rPr>
                <w:rFonts w:ascii="Arial" w:hAnsi="Arial" w:cs="Arial"/>
                <w:bCs/>
                <w:i/>
                <w:lang w:eastAsia="ru-RU"/>
              </w:rPr>
              <w:t>Обновлено 17.03.2014</w:t>
            </w:r>
          </w:p>
        </w:tc>
      </w:tr>
    </w:tbl>
    <w:p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0"/>
          <w:szCs w:val="20"/>
          <w:lang w:val="en-US" w:eastAsia="ru-RU"/>
        </w:rPr>
      </w:pPr>
    </w:p>
    <w:p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Arial" w:hAnsi="Arial" w:cs="Arial"/>
          <w:b/>
          <w:bCs/>
          <w:sz w:val="20"/>
          <w:szCs w:val="20"/>
          <w:lang w:eastAsia="ru-RU"/>
        </w:rPr>
        <w:t>СТРУКТУРА ПОСТУПЛЕНИЯ ИНОСТРАННЫХ ИНВЕСТИЦИЙ ПО ТИПАМ</w:t>
      </w:r>
      <w:r>
        <w:rPr>
          <w:rFonts w:ascii="Arial" w:hAnsi="Arial" w:cs="Arial"/>
          <w:sz w:val="20"/>
          <w:szCs w:val="20"/>
          <w:lang w:eastAsia="ru-RU"/>
        </w:rPr>
        <w:br/>
      </w:r>
      <w:r>
        <w:rPr>
          <w:rFonts w:ascii="Times New Roman" w:hAnsi="Times New Roman"/>
          <w:sz w:val="20"/>
          <w:szCs w:val="20"/>
          <w:lang w:eastAsia="ru-RU"/>
        </w:rPr>
        <w:t>(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в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% к итогу)</w:t>
      </w:r>
    </w:p>
    <w:tbl>
      <w:tblPr>
        <w:tblW w:w="14106" w:type="dxa"/>
        <w:jc w:val="center"/>
        <w:tblCellSpacing w:w="7" w:type="dxa"/>
        <w:tblBorders>
          <w:top w:val="outset" w:sz="6" w:space="0" w:color="E3E3E3"/>
          <w:left w:val="outset" w:sz="6" w:space="0" w:color="E3E3E3"/>
          <w:bottom w:val="outset" w:sz="6" w:space="0" w:color="E3E3E3"/>
          <w:right w:val="outset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397"/>
        <w:gridCol w:w="673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7"/>
        <w:gridCol w:w="807"/>
        <w:gridCol w:w="807"/>
        <w:gridCol w:w="680"/>
        <w:gridCol w:w="681"/>
      </w:tblGrid>
      <w:tr>
        <w:trPr>
          <w:tblCellSpacing w:w="7" w:type="dxa"/>
          <w:jc w:val="center"/>
        </w:trPr>
        <w:tc>
          <w:tcPr>
            <w:tcW w:w="843" w:type="pct"/>
            <w:tcBorders>
              <w:top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36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99CC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34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</w:tcBorders>
            <w:shd w:val="clear" w:color="auto" w:fill="99CCFF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>2013</w:t>
            </w:r>
          </w:p>
        </w:tc>
      </w:tr>
      <w:tr>
        <w:trPr>
          <w:tblCellSpacing w:w="7" w:type="dxa"/>
          <w:jc w:val="center"/>
        </w:trPr>
        <w:tc>
          <w:tcPr>
            <w:tcW w:w="843" w:type="pct"/>
            <w:tcBorders>
              <w:top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Иностранные инвестиции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- всего</w:t>
            </w:r>
          </w:p>
        </w:tc>
        <w:tc>
          <w:tcPr>
            <w:tcW w:w="234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shd w:val="clear" w:color="auto" w:fill="E3E3E3"/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4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</w:tcBorders>
            <w:shd w:val="clear" w:color="auto" w:fill="E3E3E3"/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ru-RU"/>
              </w:rPr>
              <w:t>100</w:t>
            </w:r>
          </w:p>
        </w:tc>
      </w:tr>
      <w:tr>
        <w:trPr>
          <w:tblCellSpacing w:w="7" w:type="dxa"/>
          <w:jc w:val="center"/>
        </w:trPr>
        <w:tc>
          <w:tcPr>
            <w:tcW w:w="843" w:type="pct"/>
            <w:tcBorders>
              <w:top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      в том числе:</w:t>
            </w:r>
          </w:p>
        </w:tc>
        <w:tc>
          <w:tcPr>
            <w:tcW w:w="234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7" w:type="dxa"/>
          <w:jc w:val="center"/>
        </w:trPr>
        <w:tc>
          <w:tcPr>
            <w:tcW w:w="843" w:type="pct"/>
            <w:tcBorders>
              <w:top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 прямые инвестиции</w:t>
            </w:r>
          </w:p>
        </w:tc>
        <w:tc>
          <w:tcPr>
            <w:tcW w:w="234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236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234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15,4</w:t>
            </w:r>
          </w:p>
        </w:tc>
      </w:tr>
      <w:tr>
        <w:trPr>
          <w:tblCellSpacing w:w="7" w:type="dxa"/>
          <w:jc w:val="center"/>
        </w:trPr>
        <w:tc>
          <w:tcPr>
            <w:tcW w:w="843" w:type="pct"/>
            <w:tcBorders>
              <w:top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        из них:</w:t>
            </w:r>
          </w:p>
        </w:tc>
        <w:tc>
          <w:tcPr>
            <w:tcW w:w="234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7" w:type="dxa"/>
          <w:jc w:val="center"/>
        </w:trPr>
        <w:tc>
          <w:tcPr>
            <w:tcW w:w="843" w:type="pct"/>
            <w:tcBorders>
              <w:top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   взносы в капитал</w:t>
            </w:r>
          </w:p>
        </w:tc>
        <w:tc>
          <w:tcPr>
            <w:tcW w:w="234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236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34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</w:tcBorders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5,9</w:t>
            </w:r>
          </w:p>
        </w:tc>
      </w:tr>
      <w:tr>
        <w:trPr>
          <w:tblCellSpacing w:w="7" w:type="dxa"/>
          <w:jc w:val="center"/>
        </w:trPr>
        <w:tc>
          <w:tcPr>
            <w:tcW w:w="843" w:type="pct"/>
            <w:tcBorders>
              <w:top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   кредиты, полученные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br/>
              <w:t>    от зарубежных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br/>
              <w:t>    совладельцев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    организаций </w:t>
            </w:r>
          </w:p>
        </w:tc>
        <w:tc>
          <w:tcPr>
            <w:tcW w:w="234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236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34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8,6</w:t>
            </w:r>
          </w:p>
        </w:tc>
      </w:tr>
      <w:tr>
        <w:trPr>
          <w:tblCellSpacing w:w="7" w:type="dxa"/>
          <w:jc w:val="center"/>
        </w:trPr>
        <w:tc>
          <w:tcPr>
            <w:tcW w:w="843" w:type="pct"/>
            <w:tcBorders>
              <w:top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   прочие прямые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br/>
              <w:t>    инвестиции</w:t>
            </w:r>
          </w:p>
        </w:tc>
        <w:tc>
          <w:tcPr>
            <w:tcW w:w="234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36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34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0,9</w:t>
            </w:r>
          </w:p>
        </w:tc>
      </w:tr>
      <w:tr>
        <w:trPr>
          <w:tblCellSpacing w:w="7" w:type="dxa"/>
          <w:jc w:val="center"/>
        </w:trPr>
        <w:tc>
          <w:tcPr>
            <w:tcW w:w="843" w:type="pct"/>
            <w:tcBorders>
              <w:top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 портфельные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br/>
              <w:t>  инвестиции</w:t>
            </w:r>
          </w:p>
        </w:tc>
        <w:tc>
          <w:tcPr>
            <w:tcW w:w="234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36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34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0,6</w:t>
            </w:r>
          </w:p>
        </w:tc>
      </w:tr>
      <w:tr>
        <w:trPr>
          <w:tblCellSpacing w:w="7" w:type="dxa"/>
          <w:jc w:val="center"/>
        </w:trPr>
        <w:tc>
          <w:tcPr>
            <w:tcW w:w="843" w:type="pct"/>
            <w:tcBorders>
              <w:top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      из них:</w:t>
            </w:r>
          </w:p>
        </w:tc>
        <w:tc>
          <w:tcPr>
            <w:tcW w:w="234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7" w:type="dxa"/>
          <w:jc w:val="center"/>
        </w:trPr>
        <w:tc>
          <w:tcPr>
            <w:tcW w:w="843" w:type="pct"/>
            <w:tcBorders>
              <w:top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     акции и паи</w:t>
            </w:r>
          </w:p>
        </w:tc>
        <w:tc>
          <w:tcPr>
            <w:tcW w:w="234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36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34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</w:tcBorders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0,5</w:t>
            </w:r>
          </w:p>
        </w:tc>
      </w:tr>
      <w:tr>
        <w:trPr>
          <w:tblCellSpacing w:w="7" w:type="dxa"/>
          <w:jc w:val="center"/>
        </w:trPr>
        <w:tc>
          <w:tcPr>
            <w:tcW w:w="843" w:type="pct"/>
            <w:tcBorders>
              <w:top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     долговые ценные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br/>
              <w:t>      бумаги</w:t>
            </w:r>
          </w:p>
        </w:tc>
        <w:tc>
          <w:tcPr>
            <w:tcW w:w="234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36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34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0,1</w:t>
            </w:r>
          </w:p>
        </w:tc>
      </w:tr>
      <w:tr>
        <w:trPr>
          <w:tblCellSpacing w:w="7" w:type="dxa"/>
          <w:jc w:val="center"/>
        </w:trPr>
        <w:tc>
          <w:tcPr>
            <w:tcW w:w="843" w:type="pct"/>
            <w:tcBorders>
              <w:top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 прочие инвестиции</w:t>
            </w:r>
          </w:p>
        </w:tc>
        <w:tc>
          <w:tcPr>
            <w:tcW w:w="234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236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234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</w:tcBorders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84,0</w:t>
            </w:r>
          </w:p>
        </w:tc>
      </w:tr>
      <w:tr>
        <w:trPr>
          <w:tblCellSpacing w:w="7" w:type="dxa"/>
          <w:jc w:val="center"/>
        </w:trPr>
        <w:tc>
          <w:tcPr>
            <w:tcW w:w="843" w:type="pct"/>
            <w:tcBorders>
              <w:top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        из них:</w:t>
            </w:r>
          </w:p>
        </w:tc>
        <w:tc>
          <w:tcPr>
            <w:tcW w:w="234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7" w:type="dxa"/>
          <w:jc w:val="center"/>
        </w:trPr>
        <w:tc>
          <w:tcPr>
            <w:tcW w:w="843" w:type="pct"/>
            <w:tcBorders>
              <w:top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     торговые кредиты</w:t>
            </w:r>
          </w:p>
        </w:tc>
        <w:tc>
          <w:tcPr>
            <w:tcW w:w="234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236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234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</w:tcBorders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16,1</w:t>
            </w:r>
          </w:p>
        </w:tc>
      </w:tr>
      <w:tr>
        <w:trPr>
          <w:tblCellSpacing w:w="7" w:type="dxa"/>
          <w:jc w:val="center"/>
        </w:trPr>
        <w:tc>
          <w:tcPr>
            <w:tcW w:w="843" w:type="pct"/>
            <w:tcBorders>
              <w:top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     прочие кредиты</w:t>
            </w:r>
          </w:p>
        </w:tc>
        <w:tc>
          <w:tcPr>
            <w:tcW w:w="234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236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234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</w:tcBorders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66,9</w:t>
            </w:r>
          </w:p>
        </w:tc>
      </w:tr>
      <w:tr>
        <w:trPr>
          <w:tblCellSpacing w:w="7" w:type="dxa"/>
          <w:jc w:val="center"/>
        </w:trPr>
        <w:tc>
          <w:tcPr>
            <w:tcW w:w="843" w:type="pct"/>
            <w:tcBorders>
              <w:top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ru-RU"/>
              </w:rPr>
              <w:t>2013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      прочее</w:t>
            </w:r>
          </w:p>
        </w:tc>
        <w:tc>
          <w:tcPr>
            <w:tcW w:w="234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281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236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  <w:right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234" w:type="pct"/>
            <w:tcBorders>
              <w:top w:val="outset" w:sz="6" w:space="0" w:color="E3E3E3"/>
              <w:left w:val="outset" w:sz="6" w:space="0" w:color="E3E3E3"/>
              <w:bottom w:val="outset" w:sz="6" w:space="0" w:color="E3E3E3"/>
            </w:tcBorders>
            <w:vAlign w:val="bottom"/>
          </w:tcPr>
          <w:p>
            <w:pPr>
              <w:spacing w:before="100" w:beforeAutospacing="1" w:after="100" w:afterAutospacing="1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1,0</w:t>
            </w:r>
          </w:p>
        </w:tc>
      </w:tr>
    </w:tbl>
    <w:p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  </w:t>
      </w:r>
      <w:bookmarkStart w:id="0" w:name="_GoBack"/>
      <w:bookmarkEnd w:id="0"/>
    </w:p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locked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locked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7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Kazinskaya_m</dc:creator>
  <cp:lastModifiedBy>Екатерина</cp:lastModifiedBy>
  <cp:revision>2</cp:revision>
  <dcterms:created xsi:type="dcterms:W3CDTF">2015-02-27T17:28:00Z</dcterms:created>
  <dcterms:modified xsi:type="dcterms:W3CDTF">2015-02-27T17:28:00Z</dcterms:modified>
</cp:coreProperties>
</file>